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9A1" w:rsidRPr="007B69A1" w:rsidRDefault="007B69A1" w:rsidP="007B69A1">
      <w:pPr>
        <w:tabs>
          <w:tab w:val="left" w:pos="6860"/>
        </w:tabs>
        <w:suppressAutoHyphens/>
        <w:jc w:val="right"/>
        <w:rPr>
          <w:sz w:val="24"/>
          <w:lang w:eastAsia="ar-SA"/>
        </w:rPr>
      </w:pPr>
      <w:r w:rsidRPr="007B69A1">
        <w:rPr>
          <w:noProof/>
        </w:rPr>
        <w:drawing>
          <wp:anchor distT="0" distB="0" distL="114300" distR="114300" simplePos="0" relativeHeight="251658240" behindDoc="0" locked="0" layoutInCell="1" allowOverlap="1" wp14:anchorId="5E25A275" wp14:editId="64D6585E">
            <wp:simplePos x="0" y="0"/>
            <wp:positionH relativeFrom="margin">
              <wp:align>center</wp:align>
            </wp:positionH>
            <wp:positionV relativeFrom="margin">
              <wp:align>top</wp:align>
            </wp:positionV>
            <wp:extent cx="567690" cy="685165"/>
            <wp:effectExtent l="0" t="0" r="3810" b="63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 cy="685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B69A1">
        <w:rPr>
          <w:sz w:val="28"/>
          <w:szCs w:val="28"/>
          <w:lang w:eastAsia="ar-SA"/>
        </w:rPr>
        <w:t xml:space="preserve"> </w:t>
      </w:r>
    </w:p>
    <w:p w:rsidR="007B69A1" w:rsidRPr="007B69A1" w:rsidRDefault="007B69A1" w:rsidP="007B69A1">
      <w:pPr>
        <w:suppressAutoHyphens/>
        <w:jc w:val="center"/>
        <w:rPr>
          <w:sz w:val="28"/>
          <w:lang w:eastAsia="ar-SA"/>
        </w:rPr>
      </w:pPr>
    </w:p>
    <w:p w:rsidR="007B69A1" w:rsidRPr="007B69A1" w:rsidRDefault="007B69A1" w:rsidP="007B69A1">
      <w:pPr>
        <w:suppressAutoHyphens/>
        <w:jc w:val="center"/>
        <w:rPr>
          <w:sz w:val="28"/>
          <w:lang w:eastAsia="ar-SA"/>
        </w:rPr>
      </w:pPr>
    </w:p>
    <w:p w:rsidR="007B69A1" w:rsidRPr="007B69A1" w:rsidRDefault="007B69A1" w:rsidP="007B69A1">
      <w:pPr>
        <w:suppressAutoHyphens/>
        <w:jc w:val="center"/>
        <w:rPr>
          <w:sz w:val="28"/>
          <w:lang w:eastAsia="ar-SA"/>
        </w:rPr>
      </w:pPr>
    </w:p>
    <w:p w:rsidR="007B69A1" w:rsidRPr="007B69A1" w:rsidRDefault="007B69A1" w:rsidP="007B69A1">
      <w:pPr>
        <w:suppressAutoHyphens/>
        <w:spacing w:line="360" w:lineRule="auto"/>
        <w:jc w:val="center"/>
        <w:rPr>
          <w:color w:val="000000"/>
          <w:sz w:val="24"/>
          <w:szCs w:val="24"/>
          <w:lang w:eastAsia="ar-SA"/>
        </w:rPr>
      </w:pPr>
      <w:r w:rsidRPr="007B69A1">
        <w:rPr>
          <w:b/>
          <w:bCs/>
          <w:sz w:val="8"/>
          <w:lang w:eastAsia="ar-SA"/>
        </w:rPr>
        <w:br/>
      </w:r>
      <w:r w:rsidRPr="007B69A1">
        <w:rPr>
          <w:b/>
          <w:bCs/>
          <w:color w:val="000000"/>
          <w:sz w:val="28"/>
          <w:szCs w:val="28"/>
          <w:lang w:eastAsia="ar-SA"/>
        </w:rPr>
        <w:t>ПСКОВСКАЯ ОБЛАСТЬ</w:t>
      </w:r>
    </w:p>
    <w:p w:rsidR="007B69A1" w:rsidRPr="007B69A1" w:rsidRDefault="007B69A1" w:rsidP="007B69A1">
      <w:pPr>
        <w:suppressAutoHyphens/>
        <w:jc w:val="center"/>
        <w:rPr>
          <w:b/>
          <w:color w:val="000000"/>
          <w:sz w:val="33"/>
          <w:szCs w:val="33"/>
          <w:lang w:eastAsia="ar-SA"/>
        </w:rPr>
      </w:pPr>
    </w:p>
    <w:p w:rsidR="007B69A1" w:rsidRPr="007B69A1" w:rsidRDefault="007B69A1" w:rsidP="007B69A1">
      <w:pPr>
        <w:keepNext/>
        <w:keepLines/>
        <w:widowControl w:val="0"/>
        <w:numPr>
          <w:ilvl w:val="2"/>
          <w:numId w:val="1"/>
        </w:numPr>
        <w:suppressAutoHyphens/>
        <w:autoSpaceDE w:val="0"/>
        <w:autoSpaceDN w:val="0"/>
        <w:adjustRightInd w:val="0"/>
        <w:spacing w:before="40" w:line="276" w:lineRule="auto"/>
        <w:jc w:val="center"/>
        <w:outlineLvl w:val="2"/>
        <w:rPr>
          <w:rFonts w:ascii="Calibri Light" w:hAnsi="Calibri Light" w:cs="Calibri Light"/>
          <w:b/>
          <w:color w:val="1F4D78"/>
          <w:sz w:val="33"/>
          <w:szCs w:val="33"/>
          <w:lang w:eastAsia="ar-SA"/>
        </w:rPr>
      </w:pPr>
      <w:r w:rsidRPr="007B69A1">
        <w:rPr>
          <w:b/>
          <w:color w:val="000000"/>
          <w:sz w:val="33"/>
          <w:szCs w:val="33"/>
          <w:lang w:eastAsia="ar-SA"/>
        </w:rPr>
        <w:t xml:space="preserve">АДМИНИСТРАЦИЯ БЕЖАНИЦКОГО </w:t>
      </w:r>
    </w:p>
    <w:p w:rsidR="007B69A1" w:rsidRPr="007B69A1" w:rsidRDefault="007B69A1" w:rsidP="007B69A1">
      <w:pPr>
        <w:suppressAutoHyphens/>
        <w:spacing w:line="276" w:lineRule="auto"/>
        <w:jc w:val="center"/>
        <w:rPr>
          <w:b/>
          <w:color w:val="000000"/>
          <w:sz w:val="33"/>
          <w:szCs w:val="33"/>
          <w:lang w:eastAsia="ar-SA"/>
        </w:rPr>
      </w:pPr>
      <w:r w:rsidRPr="007B69A1">
        <w:rPr>
          <w:b/>
          <w:sz w:val="33"/>
          <w:szCs w:val="33"/>
          <w:lang w:eastAsia="ar-SA"/>
        </w:rPr>
        <w:t>МУНИЦИПАЛЬНОГО ОКРУГА</w:t>
      </w:r>
    </w:p>
    <w:p w:rsidR="007B69A1" w:rsidRPr="007B69A1" w:rsidRDefault="007B69A1" w:rsidP="007B69A1">
      <w:pPr>
        <w:suppressAutoHyphens/>
        <w:spacing w:line="276" w:lineRule="auto"/>
        <w:jc w:val="center"/>
        <w:rPr>
          <w:b/>
          <w:bCs/>
          <w:color w:val="000000"/>
          <w:sz w:val="33"/>
          <w:szCs w:val="33"/>
          <w:lang w:eastAsia="ar-SA"/>
        </w:rPr>
      </w:pPr>
    </w:p>
    <w:p w:rsidR="007B69A1" w:rsidRPr="007B69A1" w:rsidRDefault="007B69A1" w:rsidP="007B69A1">
      <w:pPr>
        <w:suppressAutoHyphens/>
        <w:spacing w:line="276" w:lineRule="auto"/>
        <w:jc w:val="center"/>
        <w:rPr>
          <w:spacing w:val="1"/>
          <w:sz w:val="28"/>
          <w:szCs w:val="28"/>
          <w:lang w:eastAsia="ar-SA"/>
        </w:rPr>
      </w:pPr>
      <w:proofErr w:type="gramStart"/>
      <w:r w:rsidRPr="007B69A1">
        <w:rPr>
          <w:b/>
          <w:bCs/>
          <w:color w:val="000000"/>
          <w:sz w:val="33"/>
          <w:szCs w:val="33"/>
          <w:lang w:eastAsia="ar-SA"/>
        </w:rPr>
        <w:t>П</w:t>
      </w:r>
      <w:proofErr w:type="gramEnd"/>
      <w:r w:rsidRPr="007B69A1">
        <w:rPr>
          <w:b/>
          <w:bCs/>
          <w:color w:val="000000"/>
          <w:sz w:val="33"/>
          <w:szCs w:val="33"/>
          <w:lang w:eastAsia="ar-SA"/>
        </w:rPr>
        <w:t xml:space="preserve"> О С Т А Н О В Л Е Н И Е</w:t>
      </w:r>
    </w:p>
    <w:p w:rsidR="007B69A1" w:rsidRPr="007B69A1" w:rsidRDefault="007B69A1" w:rsidP="007B69A1">
      <w:pPr>
        <w:suppressAutoHyphens/>
        <w:spacing w:line="276" w:lineRule="auto"/>
        <w:rPr>
          <w:spacing w:val="1"/>
          <w:sz w:val="18"/>
          <w:szCs w:val="28"/>
          <w:lang w:eastAsia="ar-SA"/>
        </w:rPr>
      </w:pPr>
    </w:p>
    <w:p w:rsidR="007B69A1" w:rsidRPr="007B69A1" w:rsidRDefault="007B69A1" w:rsidP="007B69A1">
      <w:pPr>
        <w:suppressAutoHyphens/>
        <w:spacing w:line="276" w:lineRule="auto"/>
        <w:rPr>
          <w:b/>
          <w:bCs/>
          <w:spacing w:val="1"/>
          <w:sz w:val="22"/>
          <w:lang w:eastAsia="ar-SA"/>
        </w:rPr>
      </w:pPr>
      <w:r w:rsidRPr="007B69A1">
        <w:rPr>
          <w:spacing w:val="1"/>
          <w:sz w:val="28"/>
          <w:szCs w:val="28"/>
          <w:lang w:eastAsia="ar-SA"/>
        </w:rPr>
        <w:t xml:space="preserve">от </w:t>
      </w:r>
      <w:r w:rsidR="00360941">
        <w:rPr>
          <w:spacing w:val="1"/>
          <w:sz w:val="28"/>
          <w:szCs w:val="28"/>
          <w:lang w:eastAsia="ar-SA"/>
        </w:rPr>
        <w:t>26</w:t>
      </w:r>
      <w:r w:rsidRPr="007B69A1">
        <w:rPr>
          <w:spacing w:val="1"/>
          <w:sz w:val="28"/>
          <w:szCs w:val="28"/>
          <w:lang w:eastAsia="ar-SA"/>
        </w:rPr>
        <w:t xml:space="preserve">.03.2025 г. № </w:t>
      </w:r>
      <w:r>
        <w:rPr>
          <w:spacing w:val="1"/>
          <w:sz w:val="28"/>
          <w:szCs w:val="28"/>
          <w:lang w:eastAsia="ar-SA"/>
        </w:rPr>
        <w:t>355</w:t>
      </w:r>
    </w:p>
    <w:p w:rsidR="007B69A1" w:rsidRPr="007B69A1" w:rsidRDefault="007B69A1" w:rsidP="007B69A1">
      <w:pPr>
        <w:suppressAutoHyphens/>
        <w:spacing w:line="360" w:lineRule="auto"/>
        <w:ind w:left="567"/>
        <w:rPr>
          <w:lang w:eastAsia="ar-SA"/>
        </w:rPr>
      </w:pPr>
      <w:proofErr w:type="spellStart"/>
      <w:r w:rsidRPr="007B69A1">
        <w:rPr>
          <w:spacing w:val="1"/>
          <w:sz w:val="22"/>
          <w:lang w:eastAsia="ar-SA"/>
        </w:rPr>
        <w:t>р.п</w:t>
      </w:r>
      <w:proofErr w:type="spellEnd"/>
      <w:r w:rsidRPr="007B69A1">
        <w:rPr>
          <w:spacing w:val="1"/>
          <w:sz w:val="22"/>
          <w:lang w:eastAsia="ar-SA"/>
        </w:rPr>
        <w:t>. Бежаницы</w:t>
      </w:r>
    </w:p>
    <w:p w:rsidR="001409A7" w:rsidRPr="0010320E" w:rsidRDefault="001409A7" w:rsidP="0010320E">
      <w:pPr>
        <w:spacing w:line="276" w:lineRule="auto"/>
        <w:rPr>
          <w:sz w:val="26"/>
          <w:szCs w:val="26"/>
        </w:rPr>
      </w:pPr>
    </w:p>
    <w:p w:rsidR="00C50D91" w:rsidRPr="00D33174" w:rsidRDefault="00C50D91" w:rsidP="00C50D91">
      <w:pPr>
        <w:jc w:val="center"/>
        <w:rPr>
          <w:sz w:val="26"/>
          <w:szCs w:val="26"/>
        </w:rPr>
      </w:pPr>
      <w:r w:rsidRPr="00D33174">
        <w:rPr>
          <w:sz w:val="26"/>
          <w:szCs w:val="26"/>
        </w:rPr>
        <w:t>Об установлении размеров авансирования по договорам (муниципальным контрактам) на поставку товаров, выполнение работ, оказание услуг, исполнение которых осуществляется за счет средств местного бюджета</w:t>
      </w:r>
    </w:p>
    <w:p w:rsidR="00C50D91" w:rsidRPr="00D33174" w:rsidRDefault="00C50D91" w:rsidP="00C50D91">
      <w:pPr>
        <w:ind w:firstLine="709"/>
        <w:jc w:val="both"/>
        <w:rPr>
          <w:sz w:val="26"/>
          <w:szCs w:val="26"/>
        </w:rPr>
      </w:pPr>
    </w:p>
    <w:p w:rsidR="00C50D91" w:rsidRPr="00896CE1" w:rsidRDefault="00C50D91" w:rsidP="00560627">
      <w:pPr>
        <w:pStyle w:val="22"/>
        <w:widowControl/>
        <w:shd w:val="clear" w:color="auto" w:fill="auto"/>
        <w:spacing w:before="0" w:after="120" w:line="240" w:lineRule="auto"/>
        <w:ind w:firstLine="720"/>
        <w:jc w:val="both"/>
        <w:rPr>
          <w:rFonts w:ascii="Times New Roman" w:hAnsi="Times New Roman" w:cs="Times New Roman"/>
          <w:bCs/>
        </w:rPr>
      </w:pPr>
      <w:r w:rsidRPr="00896CE1">
        <w:rPr>
          <w:rFonts w:ascii="Times New Roman" w:hAnsi="Times New Roman" w:cs="Times New Roman"/>
        </w:rPr>
        <w:t xml:space="preserve">В целях создания условий для обеспечения закупок для муниципальных нужд Бежаницкого района, </w:t>
      </w:r>
      <w:r w:rsidR="00560627" w:rsidRPr="00896CE1">
        <w:rPr>
          <w:rFonts w:ascii="Times New Roman" w:hAnsi="Times New Roman" w:cs="Times New Roman"/>
        </w:rPr>
        <w:t xml:space="preserve">в соответствии со </w:t>
      </w:r>
      <w:r w:rsidR="00560627" w:rsidRPr="00896CE1">
        <w:rPr>
          <w:rStyle w:val="aa"/>
          <w:rFonts w:ascii="Times New Roman" w:hAnsi="Times New Roman" w:cs="Times New Roman"/>
          <w:color w:val="auto"/>
        </w:rPr>
        <w:t>статьей 215.1</w:t>
      </w:r>
      <w:r w:rsidR="00560627" w:rsidRPr="00896CE1">
        <w:rPr>
          <w:rFonts w:ascii="Times New Roman" w:hAnsi="Times New Roman" w:cs="Times New Roman"/>
        </w:rPr>
        <w:t xml:space="preserve"> Бюджетного кодекса Российской Федерации</w:t>
      </w:r>
      <w:r w:rsidRPr="00896CE1">
        <w:rPr>
          <w:rFonts w:ascii="Times New Roman" w:hAnsi="Times New Roman" w:cs="Times New Roman"/>
        </w:rPr>
        <w:t>, руководствуясь статьей 34 Устава Бежаницкого муниципального округа  Псковской области, Администрация Бежаницкого муниципального округа ПОСТАНОВЛЯЕТ:</w:t>
      </w:r>
    </w:p>
    <w:p w:rsidR="00C50D91" w:rsidRPr="00896CE1" w:rsidRDefault="00C50D91" w:rsidP="00C50D91">
      <w:pPr>
        <w:ind w:firstLine="709"/>
        <w:jc w:val="both"/>
        <w:rPr>
          <w:sz w:val="26"/>
          <w:szCs w:val="26"/>
        </w:rPr>
      </w:pPr>
    </w:p>
    <w:p w:rsidR="00C50D91" w:rsidRPr="00896CE1" w:rsidRDefault="00C50D91" w:rsidP="00C50D91">
      <w:pPr>
        <w:ind w:firstLine="709"/>
        <w:jc w:val="both"/>
        <w:rPr>
          <w:sz w:val="26"/>
          <w:szCs w:val="26"/>
        </w:rPr>
      </w:pPr>
      <w:r w:rsidRPr="00896CE1">
        <w:rPr>
          <w:sz w:val="26"/>
          <w:szCs w:val="26"/>
        </w:rPr>
        <w:t xml:space="preserve">1. </w:t>
      </w:r>
      <w:proofErr w:type="gramStart"/>
      <w:r w:rsidRPr="00896CE1">
        <w:rPr>
          <w:sz w:val="26"/>
          <w:szCs w:val="26"/>
        </w:rPr>
        <w:t>Установить, что главные распорядители средств местного бюджета как получатели средств местного бюджета и подведомственные им получатели средств местного бюджета (далее - получатели средств местного бюджета), муниципальные бюджетные учреждения вправе предусматривать в заключаемых ими договорах (муниципальных контрактах) на поставку товаров (выполнение работ, оказание услуг) авансовые платежи на поставку товаров (выполнение работ, оказание услуг), но не более лимитов бюджетных обязательств на соответствующий финансовый</w:t>
      </w:r>
      <w:proofErr w:type="gramEnd"/>
      <w:r w:rsidRPr="00896CE1">
        <w:rPr>
          <w:sz w:val="26"/>
          <w:szCs w:val="26"/>
        </w:rPr>
        <w:t xml:space="preserve"> </w:t>
      </w:r>
      <w:proofErr w:type="gramStart"/>
      <w:r w:rsidRPr="00896CE1">
        <w:rPr>
          <w:sz w:val="26"/>
          <w:szCs w:val="26"/>
        </w:rPr>
        <w:t>год, доведенных до них в установленном порядке на соответствующие цели, в следующих случаях:</w:t>
      </w:r>
      <w:proofErr w:type="gramEnd"/>
    </w:p>
    <w:p w:rsidR="00C50D91" w:rsidRPr="00896CE1" w:rsidRDefault="00C50D91" w:rsidP="00C50D91">
      <w:pPr>
        <w:ind w:firstLine="709"/>
        <w:jc w:val="both"/>
        <w:rPr>
          <w:sz w:val="26"/>
          <w:szCs w:val="26"/>
        </w:rPr>
      </w:pPr>
      <w:r w:rsidRPr="00896CE1">
        <w:rPr>
          <w:sz w:val="26"/>
          <w:szCs w:val="26"/>
        </w:rPr>
        <w:t>1) в размере до 100 процентов суммы договора (муниципального контракта):</w:t>
      </w:r>
    </w:p>
    <w:p w:rsidR="00C50D91" w:rsidRPr="00896CE1" w:rsidRDefault="00C50D91" w:rsidP="00C50D91">
      <w:pPr>
        <w:ind w:firstLine="709"/>
        <w:jc w:val="both"/>
        <w:rPr>
          <w:sz w:val="26"/>
          <w:szCs w:val="26"/>
        </w:rPr>
      </w:pPr>
      <w:r w:rsidRPr="00896CE1">
        <w:rPr>
          <w:sz w:val="26"/>
          <w:szCs w:val="26"/>
        </w:rPr>
        <w:t>а) приобретение ави</w:t>
      </w:r>
      <w:proofErr w:type="gramStart"/>
      <w:r w:rsidRPr="00896CE1">
        <w:rPr>
          <w:sz w:val="26"/>
          <w:szCs w:val="26"/>
        </w:rPr>
        <w:t>а-</w:t>
      </w:r>
      <w:proofErr w:type="gramEnd"/>
      <w:r w:rsidRPr="00896CE1">
        <w:rPr>
          <w:sz w:val="26"/>
          <w:szCs w:val="26"/>
        </w:rPr>
        <w:t xml:space="preserve"> и железнодорожных билетов;</w:t>
      </w:r>
    </w:p>
    <w:p w:rsidR="00C50D91" w:rsidRPr="00896CE1" w:rsidRDefault="00C50D91" w:rsidP="00C50D91">
      <w:pPr>
        <w:ind w:firstLine="709"/>
        <w:jc w:val="both"/>
        <w:rPr>
          <w:sz w:val="26"/>
          <w:szCs w:val="26"/>
        </w:rPr>
      </w:pPr>
      <w:r w:rsidRPr="00896CE1">
        <w:rPr>
          <w:sz w:val="26"/>
          <w:szCs w:val="26"/>
        </w:rPr>
        <w:t>б) оказание услуг связи;</w:t>
      </w:r>
    </w:p>
    <w:p w:rsidR="00C50D91" w:rsidRPr="00896CE1" w:rsidRDefault="00C50D91" w:rsidP="00C50D91">
      <w:pPr>
        <w:ind w:firstLine="709"/>
        <w:jc w:val="both"/>
        <w:rPr>
          <w:sz w:val="26"/>
          <w:szCs w:val="26"/>
        </w:rPr>
      </w:pPr>
      <w:r w:rsidRPr="00896CE1">
        <w:rPr>
          <w:sz w:val="26"/>
          <w:szCs w:val="26"/>
        </w:rPr>
        <w:t>в) оказание услуг по подписке на печатные издания и приобретение печатных изданий;</w:t>
      </w:r>
    </w:p>
    <w:p w:rsidR="00C50D91" w:rsidRPr="00896CE1" w:rsidRDefault="00C50D91" w:rsidP="00C50D91">
      <w:pPr>
        <w:ind w:firstLine="709"/>
        <w:jc w:val="both"/>
        <w:rPr>
          <w:sz w:val="26"/>
          <w:szCs w:val="26"/>
        </w:rPr>
      </w:pPr>
      <w:r w:rsidRPr="00896CE1">
        <w:rPr>
          <w:sz w:val="26"/>
          <w:szCs w:val="26"/>
        </w:rPr>
        <w:t>г) оказание услуг по дополнительным профессиональным программам дополнительного профессионального образования;</w:t>
      </w:r>
    </w:p>
    <w:p w:rsidR="00C50D91" w:rsidRPr="00896CE1" w:rsidRDefault="00C50D91" w:rsidP="00C50D91">
      <w:pPr>
        <w:ind w:firstLine="709"/>
        <w:jc w:val="both"/>
        <w:rPr>
          <w:sz w:val="26"/>
          <w:szCs w:val="26"/>
        </w:rPr>
      </w:pPr>
      <w:r w:rsidRPr="00896CE1">
        <w:rPr>
          <w:sz w:val="26"/>
          <w:szCs w:val="26"/>
        </w:rPr>
        <w:t>д) оказание услуг по договорам обязательного страхования гражданской ответственности владельцев транспортных средств и страхование АВТОКАСКО;</w:t>
      </w:r>
    </w:p>
    <w:p w:rsidR="00C50D91" w:rsidRPr="00896CE1" w:rsidRDefault="00C50D91" w:rsidP="00C50D91">
      <w:pPr>
        <w:ind w:firstLine="709"/>
        <w:jc w:val="both"/>
        <w:rPr>
          <w:sz w:val="26"/>
          <w:szCs w:val="26"/>
        </w:rPr>
      </w:pPr>
      <w:r w:rsidRPr="00896CE1">
        <w:rPr>
          <w:sz w:val="26"/>
          <w:szCs w:val="26"/>
        </w:rPr>
        <w:t>е) поставка автомобильного топлива;</w:t>
      </w:r>
    </w:p>
    <w:p w:rsidR="00C50D91" w:rsidRPr="00896CE1" w:rsidRDefault="00C50D91" w:rsidP="00C50D91">
      <w:pPr>
        <w:ind w:firstLine="709"/>
        <w:jc w:val="both"/>
        <w:rPr>
          <w:sz w:val="26"/>
          <w:szCs w:val="26"/>
        </w:rPr>
      </w:pPr>
      <w:r w:rsidRPr="00896CE1">
        <w:rPr>
          <w:sz w:val="26"/>
          <w:szCs w:val="26"/>
        </w:rPr>
        <w:t xml:space="preserve">ж) приобретение жилых помещений, приобретаемых в собственность района, в том числе по договору долевого участия в строительстве жилья и </w:t>
      </w:r>
      <w:r w:rsidRPr="00896CE1">
        <w:rPr>
          <w:sz w:val="26"/>
          <w:szCs w:val="26"/>
        </w:rPr>
        <w:lastRenderedPageBreak/>
        <w:t>договору уступки прав требования по договору долевого участия в строительстве жилья;</w:t>
      </w:r>
    </w:p>
    <w:p w:rsidR="00C50D91" w:rsidRPr="00896CE1" w:rsidRDefault="00C50D91" w:rsidP="00C50D91">
      <w:pPr>
        <w:ind w:firstLine="709"/>
        <w:jc w:val="both"/>
        <w:rPr>
          <w:sz w:val="26"/>
          <w:szCs w:val="26"/>
        </w:rPr>
      </w:pPr>
      <w:r w:rsidRPr="00896CE1">
        <w:rPr>
          <w:sz w:val="26"/>
          <w:szCs w:val="26"/>
        </w:rPr>
        <w:t>з) оказание услуг по проведению государственной экспертизы проектной документации и результатов инженерных изысканий;</w:t>
      </w:r>
    </w:p>
    <w:p w:rsidR="00C50D91" w:rsidRPr="00896CE1" w:rsidRDefault="00C50D91" w:rsidP="00C50D91">
      <w:pPr>
        <w:ind w:firstLine="709"/>
        <w:jc w:val="both"/>
        <w:rPr>
          <w:sz w:val="26"/>
          <w:szCs w:val="26"/>
        </w:rPr>
      </w:pPr>
      <w:r w:rsidRPr="00896CE1">
        <w:rPr>
          <w:sz w:val="26"/>
          <w:szCs w:val="26"/>
        </w:rPr>
        <w:t>и) оказание услуг по организации и проведению театрально-зрелищных мероприятий и концертов профессиональных творческих коллективов и исполнителей;</w:t>
      </w:r>
    </w:p>
    <w:p w:rsidR="00C50D91" w:rsidRPr="00896CE1" w:rsidRDefault="00C50D91" w:rsidP="00C50D91">
      <w:pPr>
        <w:ind w:firstLine="709"/>
        <w:jc w:val="both"/>
        <w:rPr>
          <w:sz w:val="26"/>
          <w:szCs w:val="26"/>
        </w:rPr>
      </w:pPr>
      <w:r w:rsidRPr="00896CE1">
        <w:rPr>
          <w:sz w:val="26"/>
          <w:szCs w:val="26"/>
        </w:rPr>
        <w:t xml:space="preserve">к) поставка специализированной техники и горюче-смазочных материалов, дезинфицирующих средств, лабораторного оборудования, расходных материалов, лабораторных </w:t>
      </w:r>
      <w:proofErr w:type="spellStart"/>
      <w:r w:rsidRPr="00896CE1">
        <w:rPr>
          <w:sz w:val="26"/>
          <w:szCs w:val="26"/>
        </w:rPr>
        <w:t>диагностикумов</w:t>
      </w:r>
      <w:proofErr w:type="spellEnd"/>
      <w:r w:rsidRPr="00896CE1">
        <w:rPr>
          <w:sz w:val="26"/>
          <w:szCs w:val="26"/>
        </w:rPr>
        <w:t>, ветеринарных медикаментов и биопрепаратов при выполнении комплекса противоэпизоотических мероприятий в режиме чрезвычайной ситуации и (или) режиме повышенной готовности;</w:t>
      </w:r>
    </w:p>
    <w:p w:rsidR="00C50D91" w:rsidRPr="00896CE1" w:rsidRDefault="00C50D91" w:rsidP="00C50D91">
      <w:pPr>
        <w:ind w:firstLine="709"/>
        <w:jc w:val="both"/>
        <w:rPr>
          <w:sz w:val="26"/>
          <w:szCs w:val="26"/>
        </w:rPr>
      </w:pPr>
      <w:r w:rsidRPr="00896CE1">
        <w:rPr>
          <w:sz w:val="26"/>
          <w:szCs w:val="26"/>
        </w:rPr>
        <w:t>л) приобретение бланков строгой отчетности;</w:t>
      </w:r>
    </w:p>
    <w:p w:rsidR="00C50D91" w:rsidRPr="00896CE1" w:rsidRDefault="00C50D91" w:rsidP="00C50D91">
      <w:pPr>
        <w:ind w:firstLine="709"/>
        <w:jc w:val="both"/>
        <w:rPr>
          <w:sz w:val="26"/>
          <w:szCs w:val="26"/>
        </w:rPr>
      </w:pPr>
      <w:proofErr w:type="gramStart"/>
      <w:r w:rsidRPr="00896CE1">
        <w:rPr>
          <w:sz w:val="26"/>
          <w:szCs w:val="26"/>
        </w:rPr>
        <w:t>м) поставка программно-технических комплексов, предназначенных для приема документов, обработки, включая сбор и хранение, передачи и проверки персональных данных граждан Российской Федерации, в том числе биометрических персональных данных, в многофункциональных центрах предоставления государственных и муниципальных услуг в целях организации оказания в этих центрах государственной услуги по оформлению и выдаче паспортов гражданина Российской Федерации, удостоверяющих личность гражданина Российской Федерации за пределами территории</w:t>
      </w:r>
      <w:proofErr w:type="gramEnd"/>
      <w:r w:rsidRPr="00896CE1">
        <w:rPr>
          <w:sz w:val="26"/>
          <w:szCs w:val="26"/>
        </w:rPr>
        <w:t xml:space="preserve"> Российской Федерации, </w:t>
      </w:r>
      <w:proofErr w:type="gramStart"/>
      <w:r w:rsidRPr="00896CE1">
        <w:rPr>
          <w:sz w:val="26"/>
          <w:szCs w:val="26"/>
        </w:rPr>
        <w:t>содержащих</w:t>
      </w:r>
      <w:proofErr w:type="gramEnd"/>
      <w:r w:rsidRPr="00896CE1">
        <w:rPr>
          <w:sz w:val="26"/>
          <w:szCs w:val="26"/>
        </w:rPr>
        <w:t xml:space="preserve"> электронный носитель информации;</w:t>
      </w:r>
    </w:p>
    <w:p w:rsidR="00C50D91" w:rsidRPr="00896CE1" w:rsidRDefault="00C50D91" w:rsidP="00C50D91">
      <w:pPr>
        <w:ind w:firstLine="709"/>
        <w:jc w:val="both"/>
        <w:rPr>
          <w:sz w:val="26"/>
          <w:szCs w:val="26"/>
        </w:rPr>
      </w:pPr>
      <w:r w:rsidRPr="00896CE1">
        <w:rPr>
          <w:sz w:val="26"/>
          <w:szCs w:val="26"/>
        </w:rPr>
        <w:t>н) поставка машин вычислительных электронных цифровых, поставляемых в виде систем для автоматической обработки данных;</w:t>
      </w:r>
    </w:p>
    <w:p w:rsidR="00C50D91" w:rsidRPr="00896CE1" w:rsidRDefault="00C50D91" w:rsidP="00C50D91">
      <w:pPr>
        <w:ind w:firstLine="709"/>
        <w:jc w:val="both"/>
        <w:rPr>
          <w:sz w:val="26"/>
          <w:szCs w:val="26"/>
        </w:rPr>
      </w:pPr>
      <w:r w:rsidRPr="00896CE1">
        <w:rPr>
          <w:sz w:val="26"/>
          <w:szCs w:val="26"/>
        </w:rPr>
        <w:t xml:space="preserve">о) оказание услуг по технологическому присоединению </w:t>
      </w:r>
      <w:proofErr w:type="spellStart"/>
      <w:r w:rsidRPr="00896CE1">
        <w:rPr>
          <w:sz w:val="26"/>
          <w:szCs w:val="26"/>
        </w:rPr>
        <w:t>энергопринимающих</w:t>
      </w:r>
      <w:proofErr w:type="spellEnd"/>
      <w:r w:rsidRPr="00896CE1">
        <w:rPr>
          <w:sz w:val="26"/>
          <w:szCs w:val="26"/>
        </w:rPr>
        <w:t xml:space="preserve"> устройств;</w:t>
      </w:r>
    </w:p>
    <w:p w:rsidR="00C50D91" w:rsidRPr="00896CE1" w:rsidRDefault="00C50D91" w:rsidP="00C50D91">
      <w:pPr>
        <w:spacing w:line="300" w:lineRule="auto"/>
        <w:ind w:firstLine="709"/>
        <w:jc w:val="both"/>
        <w:rPr>
          <w:sz w:val="26"/>
          <w:szCs w:val="26"/>
        </w:rPr>
      </w:pPr>
      <w:r w:rsidRPr="00896CE1">
        <w:rPr>
          <w:sz w:val="26"/>
          <w:szCs w:val="26"/>
        </w:rPr>
        <w:t>п) оказание услуг по проживанию по месту командирования;</w:t>
      </w:r>
    </w:p>
    <w:p w:rsidR="00C50D91" w:rsidRPr="00896CE1" w:rsidRDefault="00C50D91" w:rsidP="00C50D91">
      <w:pPr>
        <w:spacing w:line="300" w:lineRule="auto"/>
        <w:ind w:firstLine="709"/>
        <w:jc w:val="both"/>
        <w:rPr>
          <w:sz w:val="26"/>
          <w:szCs w:val="26"/>
        </w:rPr>
      </w:pPr>
      <w:r w:rsidRPr="00896CE1">
        <w:rPr>
          <w:sz w:val="26"/>
          <w:szCs w:val="26"/>
        </w:rPr>
        <w:t>р) оказание услуг по программам повышения квалификации.</w:t>
      </w:r>
    </w:p>
    <w:p w:rsidR="00C50D91" w:rsidRPr="00896CE1" w:rsidRDefault="00C50D91" w:rsidP="00C50D91">
      <w:pPr>
        <w:ind w:firstLine="709"/>
        <w:jc w:val="both"/>
        <w:rPr>
          <w:sz w:val="26"/>
          <w:szCs w:val="26"/>
        </w:rPr>
      </w:pPr>
      <w:r w:rsidRPr="00896CE1">
        <w:rPr>
          <w:sz w:val="26"/>
          <w:szCs w:val="26"/>
        </w:rPr>
        <w:t>2) в размере до 70 процентов суммы договора (муниципального контракта):</w:t>
      </w:r>
    </w:p>
    <w:p w:rsidR="00C50D91" w:rsidRPr="00896CE1" w:rsidRDefault="00C50D91" w:rsidP="00C50D91">
      <w:pPr>
        <w:ind w:firstLine="709"/>
        <w:jc w:val="both"/>
        <w:rPr>
          <w:sz w:val="26"/>
          <w:szCs w:val="26"/>
        </w:rPr>
      </w:pPr>
      <w:r w:rsidRPr="00896CE1">
        <w:rPr>
          <w:sz w:val="26"/>
          <w:szCs w:val="26"/>
        </w:rPr>
        <w:t>- за оказание коммунальных услуг.</w:t>
      </w:r>
    </w:p>
    <w:p w:rsidR="00C50D91" w:rsidRPr="00896CE1" w:rsidRDefault="00C50D91" w:rsidP="00C50D91">
      <w:pPr>
        <w:ind w:firstLine="709"/>
        <w:jc w:val="both"/>
        <w:rPr>
          <w:sz w:val="26"/>
          <w:szCs w:val="26"/>
        </w:rPr>
      </w:pPr>
      <w:bookmarkStart w:id="0" w:name="sub_1011"/>
      <w:r w:rsidRPr="00896CE1">
        <w:rPr>
          <w:sz w:val="26"/>
          <w:szCs w:val="26"/>
        </w:rPr>
        <w:t xml:space="preserve">2. </w:t>
      </w:r>
      <w:proofErr w:type="gramStart"/>
      <w:r w:rsidRPr="00896CE1">
        <w:rPr>
          <w:sz w:val="26"/>
          <w:szCs w:val="26"/>
        </w:rPr>
        <w:t>Получатели средств местного бюджета, муниципальные бюджетные учреждения вправе предусматривать, за исключением случаев, указанных в пунктах 1 и 3 настоящего постановления, в заключаемых ими договорах (муниципальных контрактах) на поставку товаров (выполнение работ, оказание услуг) выплату аванса в размере, не превышающем 30 процентов суммы договора (муниципального контракта) на поставку товаров (выполнение работ, оказание услуг), но не более лимитов бюджетных обязательств на соответствующий</w:t>
      </w:r>
      <w:proofErr w:type="gramEnd"/>
      <w:r w:rsidRPr="00896CE1">
        <w:rPr>
          <w:sz w:val="26"/>
          <w:szCs w:val="26"/>
        </w:rPr>
        <w:t xml:space="preserve"> </w:t>
      </w:r>
      <w:proofErr w:type="gramStart"/>
      <w:r w:rsidRPr="00896CE1">
        <w:rPr>
          <w:sz w:val="26"/>
          <w:szCs w:val="26"/>
        </w:rPr>
        <w:t>финансовый год, доведенных до них в установленном порядке на соответствующие цели.</w:t>
      </w:r>
      <w:proofErr w:type="gramEnd"/>
    </w:p>
    <w:p w:rsidR="00C50D91" w:rsidRPr="00896CE1" w:rsidRDefault="00C50D91" w:rsidP="00C50D91">
      <w:pPr>
        <w:jc w:val="both"/>
      </w:pPr>
      <w:r w:rsidRPr="00896CE1">
        <w:rPr>
          <w:sz w:val="26"/>
          <w:szCs w:val="26"/>
        </w:rPr>
        <w:tab/>
        <w:t xml:space="preserve">3. Получатели средств местного бюджета вправе предусматривать, за исключением случаев, указанных в пункте 1 настоящего постановления, в заключаемых ими договорах (муниципальных контрактах) на поставку товаров (выполнение работ, оказание услуг), </w:t>
      </w:r>
      <w:proofErr w:type="gramStart"/>
      <w:r w:rsidRPr="00896CE1">
        <w:rPr>
          <w:sz w:val="26"/>
          <w:szCs w:val="26"/>
        </w:rPr>
        <w:t>средства</w:t>
      </w:r>
      <w:proofErr w:type="gramEnd"/>
      <w:r w:rsidRPr="00896CE1">
        <w:rPr>
          <w:sz w:val="26"/>
          <w:szCs w:val="26"/>
        </w:rPr>
        <w:t xml:space="preserve"> на финансовое обеспечение которых подлежат казначейскому сопровождению в соответствии с бюджетным законодательством Российской Федерации, решением Собрания депутатов Бежаницкого муниципального округа «О бюджете Бежаницкого муниципального округа на очередной год и на плановый период», авансовые платежи в размере от 30 до 50 процентов суммы договора (муниципального контракта) на поставку товаров (выполнение работ, оказание услуг), но не более лимитов бюджетных обязательств на соответствующий финансовый год, доведенных до получателей средств местного бюджета в установленном порядке на соответствующие цели.</w:t>
      </w:r>
    </w:p>
    <w:p w:rsidR="00C50D91" w:rsidRPr="00896CE1" w:rsidRDefault="00C50D91" w:rsidP="00C50D91">
      <w:pPr>
        <w:ind w:firstLine="709"/>
        <w:jc w:val="both"/>
        <w:rPr>
          <w:sz w:val="26"/>
          <w:szCs w:val="26"/>
        </w:rPr>
      </w:pPr>
      <w:proofErr w:type="gramStart"/>
      <w:r w:rsidRPr="00896CE1">
        <w:rPr>
          <w:sz w:val="26"/>
          <w:szCs w:val="26"/>
        </w:rPr>
        <w:t>В случае если исполнение договора (муниципального  контракта), указанного в абзаце первом настоящего пункта, осуществляется в текущем финансовом году и последующих финансовых годах и соответствующих лимитов бюджетных обязательств, доведенных до получателя средств местного  бюджета, недостаточно для выплаты авансового платежа в текущем финансовом году, в договоре (муниципальном контракте) предусматривается условие о выплате части такого авансового платежа в оставшемся размере не позднее 01</w:t>
      </w:r>
      <w:proofErr w:type="gramEnd"/>
      <w:r w:rsidRPr="00896CE1">
        <w:rPr>
          <w:sz w:val="26"/>
          <w:szCs w:val="26"/>
        </w:rPr>
        <w:t xml:space="preserve"> февраля очередного финансового года без подтверждения поставки товаров (выполнения работ, оказания услуг) в объеме ранее выплаченного авансового платежа.</w:t>
      </w:r>
    </w:p>
    <w:p w:rsidR="00C50D91" w:rsidRPr="00896CE1" w:rsidRDefault="00C50D91" w:rsidP="00C50D91">
      <w:pPr>
        <w:jc w:val="both"/>
      </w:pPr>
      <w:bookmarkStart w:id="1" w:name="sub_1014"/>
      <w:bookmarkEnd w:id="0"/>
      <w:r w:rsidRPr="00896CE1">
        <w:tab/>
      </w:r>
      <w:r w:rsidRPr="00896CE1">
        <w:rPr>
          <w:sz w:val="26"/>
          <w:szCs w:val="26"/>
        </w:rPr>
        <w:t>4.</w:t>
      </w:r>
      <w:r w:rsidRPr="00896CE1">
        <w:t xml:space="preserve"> </w:t>
      </w:r>
      <w:r w:rsidRPr="00896CE1">
        <w:rPr>
          <w:sz w:val="26"/>
          <w:szCs w:val="26"/>
        </w:rPr>
        <w:t xml:space="preserve">Получателям средств местного бюджета, муниципальным бюджетным учреждениям при заключении договоров (муниципальных контрактов) на поставку товаров (выполнение работ, оказание услуг для обеспечения муниципальных нужд, </w:t>
      </w:r>
      <w:proofErr w:type="gramStart"/>
      <w:r w:rsidRPr="00896CE1">
        <w:rPr>
          <w:sz w:val="26"/>
          <w:szCs w:val="26"/>
        </w:rPr>
        <w:t>средства</w:t>
      </w:r>
      <w:proofErr w:type="gramEnd"/>
      <w:r w:rsidRPr="00896CE1">
        <w:rPr>
          <w:sz w:val="26"/>
          <w:szCs w:val="26"/>
        </w:rPr>
        <w:t xml:space="preserve"> на финансовое обеспечение которых подлежат казначейскому сопровождению в соответствии с бюджетным законодательством Российской Федерации, решением Собрания депутатов Бежаницкого муниципального округа «О бюджете Бежаницкого муниципального округа на очередной год и на плановый период», во всех случаях рекомендуется устанавливать требования обеспечения исполнения договора (муниципального  контракта) в размере 10% от начальной (максимальной) цены указанного контракта (от цены контракта при заключении контракта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w:t>
      </w:r>
    </w:p>
    <w:bookmarkEnd w:id="1"/>
    <w:p w:rsidR="00C50D91" w:rsidRPr="00896CE1" w:rsidRDefault="00C50D91" w:rsidP="00C50D91">
      <w:pPr>
        <w:jc w:val="both"/>
        <w:rPr>
          <w:sz w:val="26"/>
          <w:szCs w:val="26"/>
        </w:rPr>
      </w:pPr>
      <w:r w:rsidRPr="00896CE1">
        <w:rPr>
          <w:sz w:val="26"/>
          <w:szCs w:val="26"/>
        </w:rPr>
        <w:tab/>
        <w:t>5. Признать утратившим силу постановление Администрации Бежаницкого района от 17.05.2024 г. № 267 «Об установлении размеров авансирования по договорам (муниципальным контрактам) на поставку товаров, выполнение работ, оказание услуг, исполнение которых осуществляется за счет средств местного бюджета».</w:t>
      </w:r>
      <w:bookmarkStart w:id="2" w:name="_GoBack"/>
      <w:bookmarkEnd w:id="2"/>
    </w:p>
    <w:p w:rsidR="00C50D91" w:rsidRPr="00896CE1" w:rsidRDefault="00C50D91" w:rsidP="00C50D91">
      <w:pPr>
        <w:jc w:val="both"/>
        <w:rPr>
          <w:sz w:val="26"/>
          <w:szCs w:val="26"/>
        </w:rPr>
      </w:pPr>
      <w:r w:rsidRPr="00896CE1">
        <w:rPr>
          <w:sz w:val="26"/>
          <w:szCs w:val="26"/>
        </w:rPr>
        <w:tab/>
        <w:t xml:space="preserve">6. </w:t>
      </w:r>
      <w:r w:rsidR="005C2677">
        <w:rPr>
          <w:sz w:val="26"/>
          <w:szCs w:val="26"/>
        </w:rPr>
        <w:t>Настоящее п</w:t>
      </w:r>
      <w:r w:rsidRPr="00896CE1">
        <w:rPr>
          <w:sz w:val="26"/>
          <w:szCs w:val="26"/>
        </w:rPr>
        <w:t>остановление вступает в силу после подписания.</w:t>
      </w:r>
    </w:p>
    <w:p w:rsidR="00C50D91" w:rsidRPr="00896CE1" w:rsidRDefault="00C50D91" w:rsidP="00C50D91">
      <w:pPr>
        <w:ind w:firstLine="709"/>
        <w:jc w:val="both"/>
        <w:rPr>
          <w:sz w:val="26"/>
          <w:szCs w:val="26"/>
        </w:rPr>
      </w:pPr>
      <w:r w:rsidRPr="00896CE1">
        <w:rPr>
          <w:sz w:val="26"/>
          <w:szCs w:val="26"/>
        </w:rPr>
        <w:t xml:space="preserve">7. Опубликовать настоящее постановление в сетевом издании «Нормативные правовые акты Псковской области» </w:t>
      </w:r>
      <w:r w:rsidRPr="00896CE1">
        <w:rPr>
          <w:sz w:val="26"/>
          <w:szCs w:val="26"/>
          <w:lang w:val="en-US"/>
        </w:rPr>
        <w:t>http</w:t>
      </w:r>
      <w:r w:rsidRPr="00896CE1">
        <w:rPr>
          <w:sz w:val="26"/>
          <w:szCs w:val="26"/>
        </w:rPr>
        <w:t>://</w:t>
      </w:r>
      <w:proofErr w:type="spellStart"/>
      <w:r w:rsidRPr="00896CE1">
        <w:rPr>
          <w:sz w:val="26"/>
          <w:szCs w:val="26"/>
          <w:lang w:val="en-US"/>
        </w:rPr>
        <w:t>pravo</w:t>
      </w:r>
      <w:proofErr w:type="spellEnd"/>
      <w:r w:rsidRPr="00896CE1">
        <w:rPr>
          <w:sz w:val="26"/>
          <w:szCs w:val="26"/>
        </w:rPr>
        <w:t>.</w:t>
      </w:r>
      <w:proofErr w:type="spellStart"/>
      <w:r w:rsidRPr="00896CE1">
        <w:rPr>
          <w:sz w:val="26"/>
          <w:szCs w:val="26"/>
          <w:lang w:val="en-US"/>
        </w:rPr>
        <w:t>pskov</w:t>
      </w:r>
      <w:proofErr w:type="spellEnd"/>
      <w:r w:rsidRPr="00896CE1">
        <w:rPr>
          <w:sz w:val="26"/>
          <w:szCs w:val="26"/>
        </w:rPr>
        <w:t>.</w:t>
      </w:r>
      <w:proofErr w:type="spellStart"/>
      <w:r w:rsidRPr="00896CE1">
        <w:rPr>
          <w:sz w:val="26"/>
          <w:szCs w:val="26"/>
          <w:lang w:val="en-US"/>
        </w:rPr>
        <w:t>ru</w:t>
      </w:r>
      <w:proofErr w:type="spellEnd"/>
      <w:r w:rsidRPr="00896CE1">
        <w:rPr>
          <w:sz w:val="26"/>
          <w:szCs w:val="26"/>
        </w:rPr>
        <w:t xml:space="preserve"> и на официальном сайте Бежаницкого муниципального округа http://bezhanicy.gosuslugi.ru в информационно-телекоммуникационной сети «Интернет».</w:t>
      </w:r>
    </w:p>
    <w:p w:rsidR="00C50D91" w:rsidRPr="00896CE1" w:rsidRDefault="00C50D91" w:rsidP="00C50D91">
      <w:pPr>
        <w:shd w:val="clear" w:color="auto" w:fill="FFFFFF"/>
        <w:ind w:firstLine="720"/>
        <w:jc w:val="both"/>
        <w:textAlignment w:val="baseline"/>
        <w:rPr>
          <w:sz w:val="26"/>
          <w:szCs w:val="26"/>
        </w:rPr>
      </w:pPr>
      <w:r w:rsidRPr="00896CE1">
        <w:rPr>
          <w:sz w:val="26"/>
          <w:szCs w:val="26"/>
        </w:rPr>
        <w:t xml:space="preserve">8. </w:t>
      </w:r>
      <w:proofErr w:type="gramStart"/>
      <w:r w:rsidRPr="00896CE1">
        <w:rPr>
          <w:sz w:val="26"/>
          <w:szCs w:val="26"/>
        </w:rPr>
        <w:t>Контроль за</w:t>
      </w:r>
      <w:proofErr w:type="gramEnd"/>
      <w:r w:rsidRPr="00896CE1">
        <w:rPr>
          <w:sz w:val="26"/>
          <w:szCs w:val="26"/>
        </w:rPr>
        <w:t xml:space="preserve"> исполнением настоящего постановления возложить на начальника финансового управления Администрации Бежаницкого муниципального округа Веселову О.С.</w:t>
      </w:r>
    </w:p>
    <w:p w:rsidR="00C50D91" w:rsidRPr="00896CE1" w:rsidRDefault="00C50D91" w:rsidP="00C50D91">
      <w:pPr>
        <w:jc w:val="both"/>
        <w:rPr>
          <w:sz w:val="26"/>
          <w:szCs w:val="26"/>
        </w:rPr>
      </w:pPr>
    </w:p>
    <w:p w:rsidR="00C50D91" w:rsidRPr="00896CE1" w:rsidRDefault="00C50D91" w:rsidP="00C50D91">
      <w:pPr>
        <w:jc w:val="both"/>
        <w:rPr>
          <w:sz w:val="26"/>
          <w:szCs w:val="26"/>
        </w:rPr>
      </w:pPr>
    </w:p>
    <w:p w:rsidR="00C50D91" w:rsidRPr="00896CE1" w:rsidRDefault="00C50D91" w:rsidP="00C50D91">
      <w:pPr>
        <w:jc w:val="both"/>
        <w:rPr>
          <w:sz w:val="26"/>
          <w:szCs w:val="26"/>
        </w:rPr>
      </w:pPr>
    </w:p>
    <w:p w:rsidR="007B69A1" w:rsidRDefault="007B69A1" w:rsidP="007B69A1">
      <w:pPr>
        <w:spacing w:line="276" w:lineRule="auto"/>
        <w:jc w:val="both"/>
        <w:rPr>
          <w:sz w:val="26"/>
          <w:szCs w:val="26"/>
        </w:rPr>
      </w:pPr>
      <w:r w:rsidRPr="007B59D5">
        <w:rPr>
          <w:sz w:val="26"/>
          <w:szCs w:val="26"/>
        </w:rPr>
        <w:t>Глава Бежаницкого</w:t>
      </w:r>
    </w:p>
    <w:p w:rsidR="007B69A1" w:rsidRPr="007B59D5" w:rsidRDefault="007B69A1" w:rsidP="007B69A1">
      <w:pPr>
        <w:spacing w:line="276" w:lineRule="auto"/>
        <w:jc w:val="both"/>
        <w:rPr>
          <w:sz w:val="26"/>
          <w:szCs w:val="26"/>
        </w:rPr>
      </w:pPr>
      <w:r>
        <w:rPr>
          <w:sz w:val="26"/>
          <w:szCs w:val="26"/>
        </w:rPr>
        <w:t>муниципального округа</w:t>
      </w:r>
      <w:r w:rsidRPr="007B59D5">
        <w:rPr>
          <w:sz w:val="26"/>
          <w:szCs w:val="26"/>
        </w:rPr>
        <w:t xml:space="preserve">                                       </w:t>
      </w:r>
      <w:r>
        <w:rPr>
          <w:sz w:val="26"/>
          <w:szCs w:val="26"/>
        </w:rPr>
        <w:t xml:space="preserve">                    Е.М. Иванова</w:t>
      </w:r>
    </w:p>
    <w:p w:rsidR="007B69A1" w:rsidRPr="00E51FC3" w:rsidRDefault="007B69A1" w:rsidP="007B69A1">
      <w:pPr>
        <w:spacing w:line="276" w:lineRule="auto"/>
        <w:jc w:val="both"/>
        <w:rPr>
          <w:sz w:val="26"/>
          <w:szCs w:val="26"/>
        </w:rPr>
      </w:pPr>
      <w:r w:rsidRPr="007B59D5">
        <w:rPr>
          <w:sz w:val="26"/>
          <w:szCs w:val="26"/>
        </w:rPr>
        <w:t>Верно: Гаврилова</w:t>
      </w:r>
    </w:p>
    <w:p w:rsidR="00C50D91" w:rsidRPr="00896CE1" w:rsidRDefault="00C50D91" w:rsidP="0010320E">
      <w:pPr>
        <w:shd w:val="clear" w:color="auto" w:fill="FFFFFF"/>
        <w:spacing w:line="276" w:lineRule="auto"/>
        <w:jc w:val="center"/>
        <w:textAlignment w:val="baseline"/>
        <w:outlineLvl w:val="1"/>
        <w:rPr>
          <w:sz w:val="26"/>
          <w:szCs w:val="26"/>
        </w:rPr>
      </w:pPr>
    </w:p>
    <w:sectPr w:rsidR="00C50D91" w:rsidRPr="00896CE1" w:rsidSect="00C50D91">
      <w:pgSz w:w="11906" w:h="16838"/>
      <w:pgMar w:top="1134" w:right="851" w:bottom="851"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720" w:rsidRDefault="00623720" w:rsidP="001409A7">
      <w:r>
        <w:separator/>
      </w:r>
    </w:p>
  </w:endnote>
  <w:endnote w:type="continuationSeparator" w:id="0">
    <w:p w:rsidR="00623720" w:rsidRDefault="00623720" w:rsidP="0014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720" w:rsidRDefault="00623720" w:rsidP="001409A7">
      <w:r>
        <w:separator/>
      </w:r>
    </w:p>
  </w:footnote>
  <w:footnote w:type="continuationSeparator" w:id="0">
    <w:p w:rsidR="00623720" w:rsidRDefault="00623720" w:rsidP="00140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11"/>
    <w:rsid w:val="000B0207"/>
    <w:rsid w:val="0010320E"/>
    <w:rsid w:val="001409A7"/>
    <w:rsid w:val="00360941"/>
    <w:rsid w:val="0037322D"/>
    <w:rsid w:val="00377DD9"/>
    <w:rsid w:val="003B34EA"/>
    <w:rsid w:val="00486BCE"/>
    <w:rsid w:val="00560627"/>
    <w:rsid w:val="005C2677"/>
    <w:rsid w:val="005F5631"/>
    <w:rsid w:val="00623720"/>
    <w:rsid w:val="006417B8"/>
    <w:rsid w:val="006D1711"/>
    <w:rsid w:val="007077F1"/>
    <w:rsid w:val="0079758F"/>
    <w:rsid w:val="007B69A1"/>
    <w:rsid w:val="0086577E"/>
    <w:rsid w:val="00896CE1"/>
    <w:rsid w:val="00A244B5"/>
    <w:rsid w:val="00A67DEC"/>
    <w:rsid w:val="00B81441"/>
    <w:rsid w:val="00C45366"/>
    <w:rsid w:val="00C50D91"/>
    <w:rsid w:val="00D5043E"/>
    <w:rsid w:val="00D558B3"/>
    <w:rsid w:val="00E01ACA"/>
    <w:rsid w:val="00E146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A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1409A7"/>
    <w:pPr>
      <w:keepNex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409A7"/>
    <w:rPr>
      <w:rFonts w:ascii="Times New Roman" w:eastAsia="Times New Roman" w:hAnsi="Times New Roman" w:cs="Times New Roman"/>
      <w:b/>
      <w:sz w:val="24"/>
      <w:szCs w:val="20"/>
      <w:lang w:eastAsia="ru-RU"/>
    </w:rPr>
  </w:style>
  <w:style w:type="character" w:styleId="a3">
    <w:name w:val="Hyperlink"/>
    <w:uiPriority w:val="99"/>
    <w:unhideWhenUsed/>
    <w:rsid w:val="001409A7"/>
    <w:rPr>
      <w:color w:val="0000FF"/>
      <w:u w:val="single"/>
    </w:rPr>
  </w:style>
  <w:style w:type="character" w:customStyle="1" w:styleId="21">
    <w:name w:val="Основной текст (2)_"/>
    <w:link w:val="22"/>
    <w:rsid w:val="001409A7"/>
    <w:rPr>
      <w:sz w:val="26"/>
      <w:szCs w:val="26"/>
      <w:shd w:val="clear" w:color="auto" w:fill="FFFFFF"/>
    </w:rPr>
  </w:style>
  <w:style w:type="paragraph" w:customStyle="1" w:styleId="22">
    <w:name w:val="Основной текст (2)"/>
    <w:basedOn w:val="a"/>
    <w:link w:val="21"/>
    <w:rsid w:val="001409A7"/>
    <w:pPr>
      <w:widowControl w:val="0"/>
      <w:shd w:val="clear" w:color="auto" w:fill="FFFFFF"/>
      <w:spacing w:before="180" w:after="180" w:line="0" w:lineRule="atLeast"/>
    </w:pPr>
    <w:rPr>
      <w:rFonts w:asciiTheme="minorHAnsi" w:eastAsiaTheme="minorHAnsi" w:hAnsiTheme="minorHAnsi" w:cstheme="minorBidi"/>
      <w:sz w:val="26"/>
      <w:szCs w:val="26"/>
      <w:lang w:eastAsia="en-US"/>
    </w:rPr>
  </w:style>
  <w:style w:type="paragraph" w:styleId="a4">
    <w:name w:val="header"/>
    <w:basedOn w:val="a"/>
    <w:link w:val="a5"/>
    <w:uiPriority w:val="99"/>
    <w:rsid w:val="001409A7"/>
    <w:pPr>
      <w:tabs>
        <w:tab w:val="center" w:pos="4677"/>
        <w:tab w:val="right" w:pos="9355"/>
      </w:tabs>
      <w:suppressAutoHyphens/>
    </w:pPr>
    <w:rPr>
      <w:lang w:val="x-none" w:eastAsia="ar-SA"/>
    </w:rPr>
  </w:style>
  <w:style w:type="character" w:customStyle="1" w:styleId="a5">
    <w:name w:val="Верхний колонтитул Знак"/>
    <w:basedOn w:val="a0"/>
    <w:link w:val="a4"/>
    <w:uiPriority w:val="99"/>
    <w:rsid w:val="001409A7"/>
    <w:rPr>
      <w:rFonts w:ascii="Times New Roman" w:eastAsia="Times New Roman" w:hAnsi="Times New Roman" w:cs="Times New Roman"/>
      <w:sz w:val="20"/>
      <w:szCs w:val="20"/>
      <w:lang w:val="x-none" w:eastAsia="ar-SA"/>
    </w:rPr>
  </w:style>
  <w:style w:type="character" w:styleId="a6">
    <w:name w:val="page number"/>
    <w:basedOn w:val="a0"/>
    <w:rsid w:val="001409A7"/>
  </w:style>
  <w:style w:type="character" w:customStyle="1" w:styleId="a7">
    <w:name w:val="Основной текст + Полужирный"/>
    <w:rsid w:val="001409A7"/>
    <w:rPr>
      <w:rFonts w:ascii="Times New Roman" w:hAnsi="Times New Roman" w:cs="Times New Roman"/>
      <w:b/>
      <w:color w:val="000000"/>
      <w:spacing w:val="0"/>
      <w:w w:val="100"/>
      <w:position w:val="0"/>
      <w:sz w:val="27"/>
      <w:u w:val="none"/>
      <w:vertAlign w:val="baseline"/>
      <w:lang w:val="ru-RU"/>
    </w:rPr>
  </w:style>
  <w:style w:type="paragraph" w:styleId="a8">
    <w:name w:val="footer"/>
    <w:basedOn w:val="a"/>
    <w:link w:val="a9"/>
    <w:uiPriority w:val="99"/>
    <w:unhideWhenUsed/>
    <w:rsid w:val="001409A7"/>
    <w:pPr>
      <w:tabs>
        <w:tab w:val="center" w:pos="4677"/>
        <w:tab w:val="right" w:pos="9355"/>
      </w:tabs>
    </w:pPr>
  </w:style>
  <w:style w:type="character" w:customStyle="1" w:styleId="a9">
    <w:name w:val="Нижний колонтитул Знак"/>
    <w:basedOn w:val="a0"/>
    <w:link w:val="a8"/>
    <w:uiPriority w:val="99"/>
    <w:rsid w:val="001409A7"/>
    <w:rPr>
      <w:rFonts w:ascii="Times New Roman" w:eastAsia="Times New Roman" w:hAnsi="Times New Roman" w:cs="Times New Roman"/>
      <w:sz w:val="20"/>
      <w:szCs w:val="20"/>
      <w:lang w:eastAsia="ru-RU"/>
    </w:rPr>
  </w:style>
  <w:style w:type="character" w:customStyle="1" w:styleId="aa">
    <w:name w:val="Гипертекстовая ссылка"/>
    <w:basedOn w:val="a0"/>
    <w:uiPriority w:val="99"/>
    <w:rsid w:val="00560627"/>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A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1409A7"/>
    <w:pPr>
      <w:keepNex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409A7"/>
    <w:rPr>
      <w:rFonts w:ascii="Times New Roman" w:eastAsia="Times New Roman" w:hAnsi="Times New Roman" w:cs="Times New Roman"/>
      <w:b/>
      <w:sz w:val="24"/>
      <w:szCs w:val="20"/>
      <w:lang w:eastAsia="ru-RU"/>
    </w:rPr>
  </w:style>
  <w:style w:type="character" w:styleId="a3">
    <w:name w:val="Hyperlink"/>
    <w:uiPriority w:val="99"/>
    <w:unhideWhenUsed/>
    <w:rsid w:val="001409A7"/>
    <w:rPr>
      <w:color w:val="0000FF"/>
      <w:u w:val="single"/>
    </w:rPr>
  </w:style>
  <w:style w:type="character" w:customStyle="1" w:styleId="21">
    <w:name w:val="Основной текст (2)_"/>
    <w:link w:val="22"/>
    <w:rsid w:val="001409A7"/>
    <w:rPr>
      <w:sz w:val="26"/>
      <w:szCs w:val="26"/>
      <w:shd w:val="clear" w:color="auto" w:fill="FFFFFF"/>
    </w:rPr>
  </w:style>
  <w:style w:type="paragraph" w:customStyle="1" w:styleId="22">
    <w:name w:val="Основной текст (2)"/>
    <w:basedOn w:val="a"/>
    <w:link w:val="21"/>
    <w:rsid w:val="001409A7"/>
    <w:pPr>
      <w:widowControl w:val="0"/>
      <w:shd w:val="clear" w:color="auto" w:fill="FFFFFF"/>
      <w:spacing w:before="180" w:after="180" w:line="0" w:lineRule="atLeast"/>
    </w:pPr>
    <w:rPr>
      <w:rFonts w:asciiTheme="minorHAnsi" w:eastAsiaTheme="minorHAnsi" w:hAnsiTheme="minorHAnsi" w:cstheme="minorBidi"/>
      <w:sz w:val="26"/>
      <w:szCs w:val="26"/>
      <w:lang w:eastAsia="en-US"/>
    </w:rPr>
  </w:style>
  <w:style w:type="paragraph" w:styleId="a4">
    <w:name w:val="header"/>
    <w:basedOn w:val="a"/>
    <w:link w:val="a5"/>
    <w:uiPriority w:val="99"/>
    <w:rsid w:val="001409A7"/>
    <w:pPr>
      <w:tabs>
        <w:tab w:val="center" w:pos="4677"/>
        <w:tab w:val="right" w:pos="9355"/>
      </w:tabs>
      <w:suppressAutoHyphens/>
    </w:pPr>
    <w:rPr>
      <w:lang w:val="x-none" w:eastAsia="ar-SA"/>
    </w:rPr>
  </w:style>
  <w:style w:type="character" w:customStyle="1" w:styleId="a5">
    <w:name w:val="Верхний колонтитул Знак"/>
    <w:basedOn w:val="a0"/>
    <w:link w:val="a4"/>
    <w:uiPriority w:val="99"/>
    <w:rsid w:val="001409A7"/>
    <w:rPr>
      <w:rFonts w:ascii="Times New Roman" w:eastAsia="Times New Roman" w:hAnsi="Times New Roman" w:cs="Times New Roman"/>
      <w:sz w:val="20"/>
      <w:szCs w:val="20"/>
      <w:lang w:val="x-none" w:eastAsia="ar-SA"/>
    </w:rPr>
  </w:style>
  <w:style w:type="character" w:styleId="a6">
    <w:name w:val="page number"/>
    <w:basedOn w:val="a0"/>
    <w:rsid w:val="001409A7"/>
  </w:style>
  <w:style w:type="character" w:customStyle="1" w:styleId="a7">
    <w:name w:val="Основной текст + Полужирный"/>
    <w:rsid w:val="001409A7"/>
    <w:rPr>
      <w:rFonts w:ascii="Times New Roman" w:hAnsi="Times New Roman" w:cs="Times New Roman"/>
      <w:b/>
      <w:color w:val="000000"/>
      <w:spacing w:val="0"/>
      <w:w w:val="100"/>
      <w:position w:val="0"/>
      <w:sz w:val="27"/>
      <w:u w:val="none"/>
      <w:vertAlign w:val="baseline"/>
      <w:lang w:val="ru-RU"/>
    </w:rPr>
  </w:style>
  <w:style w:type="paragraph" w:styleId="a8">
    <w:name w:val="footer"/>
    <w:basedOn w:val="a"/>
    <w:link w:val="a9"/>
    <w:uiPriority w:val="99"/>
    <w:unhideWhenUsed/>
    <w:rsid w:val="001409A7"/>
    <w:pPr>
      <w:tabs>
        <w:tab w:val="center" w:pos="4677"/>
        <w:tab w:val="right" w:pos="9355"/>
      </w:tabs>
    </w:pPr>
  </w:style>
  <w:style w:type="character" w:customStyle="1" w:styleId="a9">
    <w:name w:val="Нижний колонтитул Знак"/>
    <w:basedOn w:val="a0"/>
    <w:link w:val="a8"/>
    <w:uiPriority w:val="99"/>
    <w:rsid w:val="001409A7"/>
    <w:rPr>
      <w:rFonts w:ascii="Times New Roman" w:eastAsia="Times New Roman" w:hAnsi="Times New Roman" w:cs="Times New Roman"/>
      <w:sz w:val="20"/>
      <w:szCs w:val="20"/>
      <w:lang w:eastAsia="ru-RU"/>
    </w:rPr>
  </w:style>
  <w:style w:type="character" w:customStyle="1" w:styleId="aa">
    <w:name w:val="Гипертекстовая ссылка"/>
    <w:basedOn w:val="a0"/>
    <w:uiPriority w:val="99"/>
    <w:rsid w:val="00560627"/>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8FFE1-0DA0-4CAB-9610-6A9DF50D0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1136</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Наталья</cp:lastModifiedBy>
  <cp:revision>4</cp:revision>
  <cp:lastPrinted>2025-03-17T06:17:00Z</cp:lastPrinted>
  <dcterms:created xsi:type="dcterms:W3CDTF">2025-03-27T13:40:00Z</dcterms:created>
  <dcterms:modified xsi:type="dcterms:W3CDTF">2025-03-27T13:42:00Z</dcterms:modified>
</cp:coreProperties>
</file>